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AD" w:rsidRPr="00372673" w:rsidRDefault="00415218" w:rsidP="00113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673">
        <w:rPr>
          <w:rFonts w:ascii="Times New Roman" w:hAnsi="Times New Roman" w:cs="Times New Roman"/>
          <w:b/>
          <w:lang w:val="en-GB"/>
        </w:rPr>
        <w:t>DRAFT DECISIONS</w:t>
      </w:r>
    </w:p>
    <w:p w:rsidR="00040217" w:rsidRPr="00372673" w:rsidRDefault="00415218" w:rsidP="00113A5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673">
        <w:rPr>
          <w:rFonts w:ascii="Times New Roman" w:hAnsi="Times New Roman" w:cs="Times New Roman"/>
          <w:b/>
          <w:lang w:val="en-GB"/>
        </w:rPr>
        <w:t xml:space="preserve"> on issues of the agenda of the Annual General Meeting of shareholders of PJSC "Lenenergo" dated June 14, 2017.</w:t>
      </w:r>
    </w:p>
    <w:p w:rsidR="00CC19AD" w:rsidRPr="00372673" w:rsidRDefault="00415218" w:rsidP="00113A5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8394B" w:rsidRPr="00372673" w:rsidRDefault="00415218" w:rsidP="0038394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72673">
        <w:rPr>
          <w:rFonts w:ascii="Times New Roman" w:hAnsi="Times New Roman" w:cs="Times New Roman"/>
          <w:b/>
          <w:lang w:val="en-GB"/>
        </w:rPr>
        <w:t>QUESTION NO. 1: On approval of the annual report and annual financial statements of the Company for the year 2016.</w:t>
      </w:r>
    </w:p>
    <w:p w:rsidR="00564B81" w:rsidRPr="00372673" w:rsidRDefault="00415218" w:rsidP="0038394B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</w:p>
    <w:p w:rsidR="00CC19AD" w:rsidRPr="00372673" w:rsidRDefault="00415218" w:rsidP="003839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2673">
        <w:rPr>
          <w:rFonts w:ascii="Times New Roman" w:eastAsia="Times New Roman" w:hAnsi="Times New Roman" w:cs="Times New Roman"/>
          <w:b/>
          <w:lang w:val="en-GB" w:eastAsia="ru-RU"/>
        </w:rPr>
        <w:t>DECISION:</w:t>
      </w:r>
    </w:p>
    <w:p w:rsidR="00867E25" w:rsidRPr="00372673" w:rsidRDefault="00415218" w:rsidP="0038394B">
      <w:pPr>
        <w:pStyle w:val="a5"/>
        <w:spacing w:after="0"/>
        <w:ind w:left="0"/>
        <w:jc w:val="both"/>
        <w:rPr>
          <w:sz w:val="22"/>
          <w:szCs w:val="22"/>
        </w:rPr>
      </w:pPr>
      <w:r w:rsidRPr="00372673">
        <w:rPr>
          <w:sz w:val="22"/>
          <w:szCs w:val="22"/>
          <w:lang w:val="en-GB"/>
        </w:rPr>
        <w:t>1. To approve the annual report of the Company for 2016.</w:t>
      </w:r>
    </w:p>
    <w:p w:rsidR="00744DB5" w:rsidRPr="00372673" w:rsidRDefault="00415218" w:rsidP="0038394B">
      <w:pPr>
        <w:pStyle w:val="a5"/>
        <w:spacing w:after="0"/>
        <w:ind w:left="0"/>
        <w:jc w:val="both"/>
        <w:rPr>
          <w:sz w:val="22"/>
          <w:szCs w:val="22"/>
        </w:rPr>
      </w:pPr>
      <w:r w:rsidRPr="00372673">
        <w:rPr>
          <w:sz w:val="22"/>
          <w:szCs w:val="22"/>
          <w:lang w:val="en-GB"/>
        </w:rPr>
        <w:t>2. To approve the annual financial statements for 2016.</w:t>
      </w:r>
    </w:p>
    <w:p w:rsidR="007A1BF0" w:rsidRPr="00372673" w:rsidRDefault="00415218" w:rsidP="0038394B">
      <w:pPr>
        <w:pStyle w:val="a5"/>
        <w:spacing w:after="0"/>
        <w:ind w:left="0"/>
        <w:jc w:val="both"/>
        <w:rPr>
          <w:sz w:val="22"/>
          <w:szCs w:val="22"/>
        </w:rPr>
      </w:pPr>
    </w:p>
    <w:p w:rsidR="007A1BF0" w:rsidRPr="00372673" w:rsidRDefault="00415218" w:rsidP="0038394B">
      <w:pPr>
        <w:pStyle w:val="a5"/>
        <w:spacing w:after="0"/>
        <w:ind w:left="0"/>
        <w:jc w:val="both"/>
        <w:rPr>
          <w:b/>
          <w:bCs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QUESTION NO. 2: On distribution of the profit (including on dividend payment) and losses of the Company following the results of the reporting</w:t>
      </w:r>
      <w:r w:rsidRPr="00372673">
        <w:rPr>
          <w:b/>
          <w:sz w:val="22"/>
          <w:szCs w:val="22"/>
          <w:lang w:val="en-GB"/>
        </w:rPr>
        <w:t xml:space="preserve"> year 2016.</w:t>
      </w:r>
    </w:p>
    <w:p w:rsidR="007A1BF0" w:rsidRPr="00372673" w:rsidRDefault="00415218" w:rsidP="00D702A8">
      <w:pPr>
        <w:pStyle w:val="a5"/>
        <w:spacing w:after="0"/>
        <w:ind w:left="0"/>
        <w:jc w:val="both"/>
        <w:rPr>
          <w:b/>
          <w:sz w:val="22"/>
          <w:szCs w:val="22"/>
        </w:rPr>
      </w:pPr>
    </w:p>
    <w:p w:rsidR="007A1BF0" w:rsidRPr="00372673" w:rsidRDefault="00415218" w:rsidP="00D702A8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DECISION:</w:t>
      </w:r>
    </w:p>
    <w:p w:rsidR="00744DB5" w:rsidRPr="00372673" w:rsidRDefault="00415218" w:rsidP="00867E25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372673">
        <w:rPr>
          <w:sz w:val="22"/>
          <w:szCs w:val="22"/>
          <w:lang w:val="en-GB"/>
        </w:rPr>
        <w:t>1.Approve the following distribution of profit of the Company for fiscal year of 2016:</w:t>
      </w:r>
    </w:p>
    <w:p w:rsidR="00744DB5" w:rsidRPr="00372673" w:rsidRDefault="00415218" w:rsidP="00D702A8">
      <w:pPr>
        <w:pStyle w:val="a5"/>
        <w:spacing w:after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9246C5" w:rsidRPr="00372673" w:rsidTr="003C1270">
        <w:trPr>
          <w:trHeight w:val="137"/>
        </w:trPr>
        <w:tc>
          <w:tcPr>
            <w:tcW w:w="7128" w:type="dxa"/>
          </w:tcPr>
          <w:p w:rsidR="00744DB5" w:rsidRPr="00372673" w:rsidRDefault="00415218" w:rsidP="0086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Name:</w:t>
            </w:r>
          </w:p>
        </w:tc>
        <w:tc>
          <w:tcPr>
            <w:tcW w:w="2443" w:type="dxa"/>
          </w:tcPr>
          <w:p w:rsidR="00744DB5" w:rsidRPr="00372673" w:rsidRDefault="00415218" w:rsidP="00867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(thousand rubles)</w:t>
            </w:r>
          </w:p>
        </w:tc>
      </w:tr>
      <w:tr w:rsidR="009246C5" w:rsidRPr="00372673" w:rsidTr="00B04548">
        <w:tc>
          <w:tcPr>
            <w:tcW w:w="7128" w:type="dxa"/>
          </w:tcPr>
          <w:p w:rsidR="00867E25" w:rsidRPr="00372673" w:rsidRDefault="00415218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Undistributed profit (loss) of the reporting period:</w:t>
            </w:r>
          </w:p>
        </w:tc>
        <w:tc>
          <w:tcPr>
            <w:tcW w:w="2443" w:type="dxa"/>
            <w:vAlign w:val="center"/>
          </w:tcPr>
          <w:p w:rsidR="00867E25" w:rsidRPr="00372673" w:rsidRDefault="00415218" w:rsidP="00867E25">
            <w:pPr>
              <w:spacing w:after="0" w:line="240" w:lineRule="auto"/>
              <w:ind w:left="-284" w:right="-70" w:firstLine="568"/>
              <w:jc w:val="center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7,561,315</w:t>
            </w:r>
          </w:p>
        </w:tc>
      </w:tr>
      <w:tr w:rsidR="009246C5" w:rsidRPr="00372673" w:rsidTr="00B04548">
        <w:tc>
          <w:tcPr>
            <w:tcW w:w="7128" w:type="dxa"/>
          </w:tcPr>
          <w:p w:rsidR="00867E25" w:rsidRPr="00372673" w:rsidRDefault="00415218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Distribute on: Reserve fund</w:t>
            </w:r>
          </w:p>
        </w:tc>
        <w:tc>
          <w:tcPr>
            <w:tcW w:w="2443" w:type="dxa"/>
            <w:vAlign w:val="center"/>
          </w:tcPr>
          <w:p w:rsidR="00867E25" w:rsidRPr="00372673" w:rsidRDefault="00415218" w:rsidP="00867E25">
            <w:pPr>
              <w:spacing w:after="0" w:line="240" w:lineRule="auto"/>
              <w:ind w:left="-284" w:right="-70" w:firstLine="568"/>
              <w:jc w:val="center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378,066</w:t>
            </w:r>
          </w:p>
        </w:tc>
      </w:tr>
      <w:tr w:rsidR="009246C5" w:rsidRPr="00372673" w:rsidTr="00B04548">
        <w:tc>
          <w:tcPr>
            <w:tcW w:w="7128" w:type="dxa"/>
          </w:tcPr>
          <w:p w:rsidR="00867E25" w:rsidRPr="00372673" w:rsidRDefault="00415218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 xml:space="preserve">                             Profit on development</w:t>
            </w:r>
          </w:p>
        </w:tc>
        <w:tc>
          <w:tcPr>
            <w:tcW w:w="2443" w:type="dxa"/>
            <w:vAlign w:val="center"/>
          </w:tcPr>
          <w:p w:rsidR="00867E25" w:rsidRPr="00372673" w:rsidRDefault="00415218" w:rsidP="00867E25">
            <w:pPr>
              <w:spacing w:after="0" w:line="240" w:lineRule="auto"/>
              <w:ind w:left="-284" w:right="-70" w:firstLine="568"/>
              <w:jc w:val="center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5,292,602</w:t>
            </w:r>
          </w:p>
        </w:tc>
      </w:tr>
      <w:tr w:rsidR="009246C5" w:rsidRPr="00372673" w:rsidTr="00B04548">
        <w:tc>
          <w:tcPr>
            <w:tcW w:w="7128" w:type="dxa"/>
          </w:tcPr>
          <w:p w:rsidR="00867E25" w:rsidRPr="00372673" w:rsidRDefault="00415218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 xml:space="preserve">                             Dividends</w:t>
            </w:r>
          </w:p>
        </w:tc>
        <w:tc>
          <w:tcPr>
            <w:tcW w:w="2443" w:type="dxa"/>
            <w:vAlign w:val="center"/>
          </w:tcPr>
          <w:p w:rsidR="00867E25" w:rsidRPr="00372673" w:rsidRDefault="00415218" w:rsidP="00867E25">
            <w:pPr>
              <w:spacing w:after="0" w:line="240" w:lineRule="auto"/>
              <w:ind w:left="-284" w:right="-70" w:firstLine="568"/>
              <w:jc w:val="center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1,890,647</w:t>
            </w:r>
          </w:p>
        </w:tc>
      </w:tr>
      <w:tr w:rsidR="009246C5" w:rsidRPr="00372673" w:rsidTr="00B04548">
        <w:tc>
          <w:tcPr>
            <w:tcW w:w="7128" w:type="dxa"/>
          </w:tcPr>
          <w:p w:rsidR="00867E25" w:rsidRPr="00372673" w:rsidRDefault="00415218" w:rsidP="0086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 xml:space="preserve">                             Repayment of the previous years’ losses</w:t>
            </w:r>
          </w:p>
        </w:tc>
        <w:tc>
          <w:tcPr>
            <w:tcW w:w="2443" w:type="dxa"/>
            <w:vAlign w:val="center"/>
          </w:tcPr>
          <w:p w:rsidR="00867E25" w:rsidRPr="00372673" w:rsidRDefault="00415218" w:rsidP="00867E25">
            <w:pPr>
              <w:spacing w:after="0" w:line="240" w:lineRule="auto"/>
              <w:ind w:left="-284" w:right="-70" w:firstLine="568"/>
              <w:jc w:val="center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p w:rsidR="00744DB5" w:rsidRPr="00372673" w:rsidRDefault="00415218" w:rsidP="00744DB5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867E25" w:rsidRPr="00372673" w:rsidRDefault="00415218" w:rsidP="00867E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673">
        <w:rPr>
          <w:rFonts w:ascii="Times New Roman" w:hAnsi="Times New Roman" w:cs="Times New Roman"/>
          <w:lang w:val="en-GB"/>
        </w:rPr>
        <w:t xml:space="preserve">2. To pay dividends on the ordinary shares of the Company for 2016 in </w:t>
      </w:r>
      <w:r w:rsidRPr="00372673">
        <w:rPr>
          <w:rFonts w:ascii="Times New Roman" w:hAnsi="Times New Roman" w:cs="Times New Roman"/>
          <w:lang w:val="en-GB"/>
        </w:rPr>
        <w:t>the amount of 0,1331 RUB for one ordinary share of the Company in cash. The period of the payment of dividends to a nominal holder and a Trustee. a professional participant of the securities market, is not more than 10 working days; to other persons regist</w:t>
      </w:r>
      <w:r w:rsidRPr="00372673">
        <w:rPr>
          <w:rFonts w:ascii="Times New Roman" w:hAnsi="Times New Roman" w:cs="Times New Roman"/>
          <w:lang w:val="en-GB"/>
        </w:rPr>
        <w:t>ered in the register of the shareholders — 25 working days from the date of composing the list of persons entitled to receive dividends. To determine the date of compiling the list of persons entitled to dividends – June 26, 2017.</w:t>
      </w:r>
    </w:p>
    <w:p w:rsidR="00744DB5" w:rsidRPr="00372673" w:rsidRDefault="00415218" w:rsidP="00867E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7E25" w:rsidRPr="00372673" w:rsidRDefault="00415218" w:rsidP="00867E25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372673">
        <w:rPr>
          <w:sz w:val="22"/>
          <w:szCs w:val="22"/>
          <w:lang w:val="en-GB"/>
        </w:rPr>
        <w:t>3. To pay dividends on t</w:t>
      </w:r>
      <w:r w:rsidRPr="00372673">
        <w:rPr>
          <w:sz w:val="22"/>
          <w:szCs w:val="22"/>
          <w:lang w:val="en-GB"/>
        </w:rPr>
        <w:t xml:space="preserve">he preferred shares of the Company for 2016 in the amount of 8,107405 RUB for one preferred share of the Company in cash. The period of the payment of dividends to a nominal holder and a Trustee. a professional participant of the securities market, is not </w:t>
      </w:r>
      <w:r w:rsidRPr="00372673">
        <w:rPr>
          <w:sz w:val="22"/>
          <w:szCs w:val="22"/>
          <w:lang w:val="en-GB"/>
        </w:rPr>
        <w:t>more than 10 working days; to other persons registered in the register of the shareholders — 25 working days from the date of composing the list of persons entitled to receive dividends. To determine the date of compiling the list of persons entitled to di</w:t>
      </w:r>
      <w:r w:rsidRPr="00372673">
        <w:rPr>
          <w:sz w:val="22"/>
          <w:szCs w:val="22"/>
          <w:lang w:val="en-GB"/>
        </w:rPr>
        <w:t>vidends – June 26, 2017.</w:t>
      </w:r>
    </w:p>
    <w:p w:rsidR="00CC19AD" w:rsidRPr="00372673" w:rsidRDefault="00415218" w:rsidP="00867E25">
      <w:pPr>
        <w:pStyle w:val="a5"/>
        <w:spacing w:after="0"/>
        <w:ind w:left="0" w:firstLine="709"/>
        <w:rPr>
          <w:b/>
          <w:sz w:val="22"/>
          <w:szCs w:val="22"/>
        </w:rPr>
      </w:pPr>
    </w:p>
    <w:p w:rsidR="0038394B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</w:p>
    <w:p w:rsidR="00CC19AD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QUESTION NO. 3: On election of the members of the Board of Directors of the Company.</w:t>
      </w:r>
    </w:p>
    <w:p w:rsidR="00564B81" w:rsidRPr="00372673" w:rsidRDefault="00415218" w:rsidP="00113A51">
      <w:pPr>
        <w:pStyle w:val="a3"/>
        <w:tabs>
          <w:tab w:val="left" w:pos="993"/>
        </w:tabs>
        <w:ind w:left="0" w:firstLine="709"/>
        <w:jc w:val="both"/>
        <w:rPr>
          <w:sz w:val="22"/>
          <w:szCs w:val="22"/>
        </w:rPr>
      </w:pPr>
    </w:p>
    <w:p w:rsidR="00564B81" w:rsidRPr="00372673" w:rsidRDefault="00415218" w:rsidP="00113A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72673">
        <w:rPr>
          <w:rFonts w:ascii="Times New Roman" w:eastAsia="Times New Roman" w:hAnsi="Times New Roman" w:cs="Times New Roman"/>
          <w:b/>
          <w:lang w:val="en-GB" w:eastAsia="ru-RU"/>
        </w:rPr>
        <w:t>DECISION:</w:t>
      </w:r>
    </w:p>
    <w:p w:rsidR="00CC19AD" w:rsidRPr="00372673" w:rsidRDefault="00415218" w:rsidP="00113A51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72673">
        <w:rPr>
          <w:rFonts w:ascii="Times New Roman" w:eastAsia="Times New Roman" w:hAnsi="Times New Roman" w:cs="Times New Roman"/>
          <w:lang w:val="en-GB" w:eastAsia="ru-RU"/>
        </w:rPr>
        <w:t>To elect the Board of Directors in the following composition:</w:t>
      </w:r>
    </w:p>
    <w:tbl>
      <w:tblPr>
        <w:tblpPr w:leftFromText="180" w:rightFromText="180" w:vertAnchor="text" w:horzAnchor="margin" w:tblpY="167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557"/>
        <w:gridCol w:w="6513"/>
      </w:tblGrid>
      <w:tr w:rsidR="009246C5" w:rsidRPr="00372673" w:rsidTr="00564B81">
        <w:trPr>
          <w:trHeight w:val="841"/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81" w:rsidRPr="00372673" w:rsidRDefault="00415218" w:rsidP="00113A5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673">
              <w:rPr>
                <w:rFonts w:ascii="Times New Roman" w:hAnsi="Times New Roman" w:cs="Times New Roman"/>
                <w:b/>
                <w:lang w:val="en-GB"/>
              </w:rPr>
              <w:t>No.</w:t>
            </w:r>
          </w:p>
          <w:p w:rsidR="00564B81" w:rsidRPr="00372673" w:rsidRDefault="00415218" w:rsidP="00113A5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673">
              <w:rPr>
                <w:rFonts w:ascii="Times New Roman" w:hAnsi="Times New Roman" w:cs="Times New Roman"/>
                <w:b/>
                <w:lang w:val="en-GB"/>
              </w:rPr>
              <w:t>In the order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81" w:rsidRPr="00372673" w:rsidRDefault="00415218" w:rsidP="00113A5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673">
              <w:rPr>
                <w:rFonts w:ascii="Times New Roman" w:hAnsi="Times New Roman" w:cs="Times New Roman"/>
                <w:b/>
                <w:lang w:val="en-GB"/>
              </w:rPr>
              <w:t>Surname, name, patronymic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81" w:rsidRPr="00372673" w:rsidRDefault="00415218" w:rsidP="00113A51">
            <w:pPr>
              <w:pStyle w:val="a7"/>
              <w:tabs>
                <w:tab w:val="right" w:pos="40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673">
              <w:rPr>
                <w:rFonts w:ascii="Times New Roman" w:hAnsi="Times New Roman" w:cs="Times New Roman"/>
                <w:b/>
                <w:lang w:val="en-GB"/>
              </w:rPr>
              <w:t xml:space="preserve">Position, place of work of </w:t>
            </w:r>
            <w:r w:rsidRPr="00372673">
              <w:rPr>
                <w:rFonts w:ascii="Times New Roman" w:hAnsi="Times New Roman" w:cs="Times New Roman"/>
                <w:b/>
                <w:lang w:val="en-GB"/>
              </w:rPr>
              <w:t>the candidate at the moment of nomination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Bondarchuk Andrei Sergeevich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Chairman of Saint Petersburg Committee for Energy and Engineering Solutions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Kachaev Elgiz Idrisovich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 xml:space="preserve">Chairman of Saint Petersburg Committee for Business and Consumer Market </w:t>
            </w:r>
            <w:r w:rsidRPr="00372673">
              <w:rPr>
                <w:rFonts w:ascii="Times New Roman" w:hAnsi="Times New Roman" w:cs="Times New Roman"/>
                <w:lang w:val="en-GB"/>
              </w:rPr>
              <w:t>Development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Meiksin Maksim Semenovich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Chairman of Saint Petersburg Committee for Industrial Policy and Innovations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Kolesnikova Olga Vasilevna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First Deputy Chairman of Saint Petersburg Committee for Energy and Engineering Solutions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 xml:space="preserve">Safarov Gasan </w:t>
            </w:r>
            <w:r w:rsidRPr="00372673">
              <w:rPr>
                <w:rFonts w:ascii="Times New Roman" w:hAnsi="Times New Roman" w:cs="Times New Roman"/>
                <w:bCs/>
                <w:lang w:val="en-GB"/>
              </w:rPr>
              <w:lastRenderedPageBreak/>
              <w:t>Guseinovich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lastRenderedPageBreak/>
              <w:t>First Deputy Chairman of Saint Petersburg Committee for Tariffs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Soloveva Ludmila Dmitrievna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Deputy Chairman of Committee for Housing Policy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Iankina Marina Mikhailovna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Deputy Chairman of Saint Petersburg Committee for Property Relations</w:t>
            </w:r>
          </w:p>
        </w:tc>
      </w:tr>
      <w:tr w:rsidR="009246C5" w:rsidRPr="00372673" w:rsidTr="00B259AB">
        <w:trPr>
          <w:trHeight w:val="55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Budargin Oleg Mikhailovich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Chairman of the Managment Board of PJSC "Rosseti", Director General of PJSC "Rosseti"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Berdnikov Roman Nikolaevich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Member of the Managment Board, First Deputy Director General of PJSC "Rosseti", Acting Director General of PJSC "</w:t>
            </w:r>
            <w:r w:rsidRPr="00372673">
              <w:rPr>
                <w:rFonts w:ascii="Times New Roman" w:hAnsi="Times New Roman" w:cs="Times New Roman"/>
                <w:bCs/>
                <w:lang w:val="en-GB"/>
              </w:rPr>
              <w:t>Lenenergo"</w:t>
            </w:r>
          </w:p>
        </w:tc>
      </w:tr>
      <w:tr w:rsidR="009246C5" w:rsidRPr="00372673" w:rsidTr="00B259AB">
        <w:trPr>
          <w:trHeight w:val="55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Gvozdev Dmitrii Borisovich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Acting Deputy Director General and Chief Engineer of PJSC "Rosseti"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Gurianov Denis Lvovich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Director of Department for Corporate Managment and Interaction with Shareholders and Investors of PJSC "Rosseti"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 xml:space="preserve">Zafesov </w:t>
            </w:r>
            <w:r w:rsidRPr="00372673">
              <w:rPr>
                <w:rFonts w:ascii="Times New Roman" w:hAnsi="Times New Roman" w:cs="Times New Roman"/>
                <w:bCs/>
                <w:lang w:val="en-GB"/>
              </w:rPr>
              <w:t>Iurii Kazbekovich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Director of Department for Procurement Activity of PJSC "Rosseti"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Lelekova Marina Alekseevna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Director of Department for Audit and Oversight of PJSC "Rosseti"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Makin Roman Vladimirovich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Deputy Chief of Tariff Management of Department fo</w:t>
            </w:r>
            <w:r w:rsidRPr="00372673">
              <w:rPr>
                <w:rFonts w:ascii="Times New Roman" w:hAnsi="Times New Roman" w:cs="Times New Roman"/>
                <w:bCs/>
                <w:lang w:val="en-GB"/>
              </w:rPr>
              <w:t>r Tariff Policy of PJSC "Rosseti"</w:t>
            </w:r>
          </w:p>
        </w:tc>
      </w:tr>
      <w:tr w:rsidR="009246C5" w:rsidRPr="00372673" w:rsidTr="00B259AB">
        <w:trPr>
          <w:trHeight w:val="48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Petukhov Konstantin Iurevich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Deputy Director General for Development and Services Implementation of PJSC "Rosseti"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Pikin Sergei Sergeevich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Director of "the Energy Development Fund"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Prokhorov Egor Viacheslavovich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Deputy Director General for Finances of PJSC "Rosseti"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Sergeev Sergei Vladimirovich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Deputy Director General for Capital Consrtuction of PJSC "Rosseti"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Snikkars Pavel Nikolaevich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Director of Department for Electric Power Industry Development of the Mini</w:t>
            </w:r>
            <w:r w:rsidRPr="00372673">
              <w:rPr>
                <w:rFonts w:ascii="Times New Roman" w:hAnsi="Times New Roman" w:cs="Times New Roman"/>
                <w:bCs/>
                <w:lang w:val="en-GB"/>
              </w:rPr>
              <w:t>stry of Energy of Russia</w:t>
            </w:r>
          </w:p>
        </w:tc>
      </w:tr>
      <w:tr w:rsidR="009246C5" w:rsidRPr="00372673" w:rsidTr="00B259A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5" w:rsidRPr="00372673" w:rsidRDefault="00415218" w:rsidP="00113A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Shulginov Roman Nikolaevich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25" w:rsidRPr="00372673" w:rsidRDefault="00415218" w:rsidP="008912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673">
              <w:rPr>
                <w:rFonts w:ascii="Times New Roman" w:hAnsi="Times New Roman" w:cs="Times New Roman"/>
                <w:bCs/>
                <w:lang w:val="en-GB"/>
              </w:rPr>
              <w:t>Director of Department for Corporate and Technological Automated Control Systems Development PJSC "Rosseti"</w:t>
            </w:r>
          </w:p>
        </w:tc>
      </w:tr>
    </w:tbl>
    <w:p w:rsidR="00717568" w:rsidRPr="00372673" w:rsidRDefault="00415218" w:rsidP="00113A51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5D3794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QUESTION NO. 4: On election of the members of the Audit Comission of the Company.</w:t>
      </w:r>
    </w:p>
    <w:p w:rsidR="00113A51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</w:p>
    <w:p w:rsidR="00564B81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DECISION:</w:t>
      </w:r>
    </w:p>
    <w:p w:rsidR="005D3794" w:rsidRPr="00372673" w:rsidRDefault="00415218" w:rsidP="00113A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2673">
        <w:rPr>
          <w:rFonts w:ascii="Times New Roman" w:eastAsia="Times New Roman" w:hAnsi="Times New Roman" w:cs="Times New Roman"/>
          <w:lang w:val="en-GB" w:eastAsia="ru-RU"/>
        </w:rPr>
        <w:t>To elect the Audit Commission of the Company in the following composition:</w:t>
      </w:r>
    </w:p>
    <w:p w:rsidR="00564B81" w:rsidRPr="00372673" w:rsidRDefault="00415218" w:rsidP="00113A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2550"/>
        <w:gridCol w:w="6519"/>
      </w:tblGrid>
      <w:tr w:rsidR="009246C5" w:rsidRPr="00372673" w:rsidTr="00564B81">
        <w:tc>
          <w:tcPr>
            <w:tcW w:w="430" w:type="pct"/>
            <w:vAlign w:val="center"/>
          </w:tcPr>
          <w:p w:rsidR="00564B81" w:rsidRPr="00372673" w:rsidRDefault="00415218" w:rsidP="00113A5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673">
              <w:rPr>
                <w:rFonts w:ascii="Times New Roman" w:hAnsi="Times New Roman" w:cs="Times New Roman"/>
                <w:b/>
                <w:color w:val="000000"/>
                <w:lang w:val="en-GB"/>
              </w:rPr>
              <w:t>No.</w:t>
            </w:r>
          </w:p>
        </w:tc>
        <w:tc>
          <w:tcPr>
            <w:tcW w:w="1285" w:type="pct"/>
            <w:vAlign w:val="center"/>
          </w:tcPr>
          <w:p w:rsidR="00564B81" w:rsidRPr="00372673" w:rsidRDefault="00415218" w:rsidP="00113A5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673">
              <w:rPr>
                <w:rFonts w:ascii="Times New Roman" w:hAnsi="Times New Roman" w:cs="Times New Roman"/>
                <w:b/>
                <w:lang w:val="en-GB"/>
              </w:rPr>
              <w:t>Surname, name, patronymic</w:t>
            </w:r>
          </w:p>
        </w:tc>
        <w:tc>
          <w:tcPr>
            <w:tcW w:w="3285" w:type="pct"/>
            <w:vAlign w:val="center"/>
          </w:tcPr>
          <w:p w:rsidR="00564B81" w:rsidRPr="00372673" w:rsidRDefault="00415218" w:rsidP="00113A51">
            <w:pPr>
              <w:pStyle w:val="a7"/>
              <w:tabs>
                <w:tab w:val="right" w:pos="40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673">
              <w:rPr>
                <w:rFonts w:ascii="Times New Roman" w:hAnsi="Times New Roman" w:cs="Times New Roman"/>
                <w:b/>
                <w:lang w:val="en-GB"/>
              </w:rPr>
              <w:t>Position, place of work of the candidate at the moment of nomination</w:t>
            </w:r>
          </w:p>
        </w:tc>
      </w:tr>
      <w:tr w:rsidR="009246C5" w:rsidRPr="00372673" w:rsidTr="00564B81">
        <w:tc>
          <w:tcPr>
            <w:tcW w:w="430" w:type="pct"/>
          </w:tcPr>
          <w:p w:rsidR="00564B81" w:rsidRPr="00372673" w:rsidRDefault="00415218" w:rsidP="00113A51">
            <w:pPr>
              <w:pStyle w:val="a7"/>
              <w:spacing w:after="0"/>
              <w:ind w:left="-56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285" w:type="pct"/>
          </w:tcPr>
          <w:p w:rsidR="00564B81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bCs/>
                <w:color w:val="000000"/>
                <w:lang w:val="en-GB"/>
              </w:rPr>
              <w:t>Kanivtsov Roman Aleksandrovich</w:t>
            </w:r>
          </w:p>
        </w:tc>
        <w:tc>
          <w:tcPr>
            <w:tcW w:w="3285" w:type="pct"/>
            <w:vAlign w:val="center"/>
          </w:tcPr>
          <w:p w:rsidR="00564B81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 xml:space="preserve">Chief of Electric Power Industry </w:t>
            </w: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Tariff Regulation Department of the Office of Tariff Regulation of Saint Petersburg Tariff Committee</w:t>
            </w:r>
          </w:p>
        </w:tc>
      </w:tr>
      <w:tr w:rsidR="009246C5" w:rsidRPr="00372673" w:rsidTr="00564B81">
        <w:tc>
          <w:tcPr>
            <w:tcW w:w="430" w:type="pct"/>
          </w:tcPr>
          <w:p w:rsidR="00564B81" w:rsidRPr="00372673" w:rsidRDefault="00415218" w:rsidP="00113A51">
            <w:pPr>
              <w:pStyle w:val="a7"/>
              <w:spacing w:after="0"/>
              <w:ind w:left="-56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285" w:type="pct"/>
          </w:tcPr>
          <w:p w:rsidR="00564B81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 xml:space="preserve">Uskov </w:t>
            </w:r>
          </w:p>
          <w:p w:rsidR="00564B81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 xml:space="preserve">Valerii Evgenevich </w:t>
            </w:r>
          </w:p>
        </w:tc>
        <w:tc>
          <w:tcPr>
            <w:tcW w:w="3285" w:type="pct"/>
            <w:vAlign w:val="center"/>
          </w:tcPr>
          <w:p w:rsidR="00564B81" w:rsidRPr="00372673" w:rsidRDefault="00415218" w:rsidP="00DC11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Chief of Department for Engineering and Energy Complex Development of Saint Petersburg Committee for Energy and Engineering S</w:t>
            </w: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olutions</w:t>
            </w:r>
          </w:p>
        </w:tc>
      </w:tr>
      <w:tr w:rsidR="009246C5" w:rsidRPr="00372673" w:rsidTr="00564B81">
        <w:tc>
          <w:tcPr>
            <w:tcW w:w="430" w:type="pct"/>
          </w:tcPr>
          <w:p w:rsidR="004F773D" w:rsidRPr="00372673" w:rsidRDefault="00415218" w:rsidP="00113A51">
            <w:pPr>
              <w:pStyle w:val="a7"/>
              <w:spacing w:after="0"/>
              <w:ind w:left="-56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285" w:type="pct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  <w:lang w:val="en-US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 xml:space="preserve">Kim </w:t>
            </w:r>
          </w:p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 xml:space="preserve">Svetlana </w:t>
            </w:r>
          </w:p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>Anatolevna</w:t>
            </w:r>
          </w:p>
        </w:tc>
        <w:tc>
          <w:tcPr>
            <w:tcW w:w="3285" w:type="pct"/>
            <w:vAlign w:val="center"/>
          </w:tcPr>
          <w:p w:rsidR="004F773D" w:rsidRPr="00372673" w:rsidRDefault="00415218" w:rsidP="00DC1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Chief of Audit Activity Office of Department for Audit and Oversight PJSC "Rosseti"</w:t>
            </w:r>
          </w:p>
        </w:tc>
      </w:tr>
      <w:tr w:rsidR="009246C5" w:rsidRPr="00372673" w:rsidTr="00564B81">
        <w:tc>
          <w:tcPr>
            <w:tcW w:w="430" w:type="pct"/>
          </w:tcPr>
          <w:p w:rsidR="004F773D" w:rsidRPr="00372673" w:rsidRDefault="00415218" w:rsidP="00113A51">
            <w:pPr>
              <w:pStyle w:val="a7"/>
              <w:spacing w:after="0"/>
              <w:ind w:left="-56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285" w:type="pct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>Kabizskina Elena</w:t>
            </w:r>
          </w:p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>Aleksandrovna</w:t>
            </w:r>
          </w:p>
        </w:tc>
        <w:tc>
          <w:tcPr>
            <w:tcW w:w="3285" w:type="pct"/>
            <w:vAlign w:val="center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 xml:space="preserve">Deputy Chief of Audit Activity Office of Department for Audit and Oversight                   PJSC </w:t>
            </w:r>
            <w:r w:rsidRPr="00372673">
              <w:rPr>
                <w:rFonts w:ascii="Times New Roman" w:hAnsi="Times New Roman" w:cs="Times New Roman"/>
                <w:lang w:val="en-GB"/>
              </w:rPr>
              <w:t>"Rosseti"</w:t>
            </w:r>
          </w:p>
        </w:tc>
      </w:tr>
      <w:tr w:rsidR="009246C5" w:rsidRPr="00372673" w:rsidTr="00564B81">
        <w:tc>
          <w:tcPr>
            <w:tcW w:w="430" w:type="pct"/>
          </w:tcPr>
          <w:p w:rsidR="004F773D" w:rsidRPr="00372673" w:rsidRDefault="00415218" w:rsidP="00113A51">
            <w:pPr>
              <w:pStyle w:val="a7"/>
              <w:spacing w:after="0"/>
              <w:ind w:left="-56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285" w:type="pct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  <w:lang w:val="en-US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 xml:space="preserve">Kirillov </w:t>
            </w:r>
          </w:p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>Artem Nikolaevich</w:t>
            </w:r>
          </w:p>
        </w:tc>
        <w:tc>
          <w:tcPr>
            <w:tcW w:w="3285" w:type="pct"/>
            <w:vAlign w:val="center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Deputy Chief of Audit Activity Office of Department for Audit and Oversight                   PJSC "Rosseti"</w:t>
            </w:r>
          </w:p>
        </w:tc>
      </w:tr>
      <w:tr w:rsidR="009246C5" w:rsidRPr="00372673" w:rsidTr="00564B81">
        <w:tc>
          <w:tcPr>
            <w:tcW w:w="430" w:type="pct"/>
          </w:tcPr>
          <w:p w:rsidR="004F773D" w:rsidRPr="00372673" w:rsidRDefault="00415218" w:rsidP="00113A51">
            <w:pPr>
              <w:pStyle w:val="a7"/>
              <w:spacing w:after="0"/>
              <w:ind w:left="-56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285" w:type="pct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>Medvedeva Oksana Alekseevna</w:t>
            </w:r>
          </w:p>
        </w:tc>
        <w:tc>
          <w:tcPr>
            <w:tcW w:w="3285" w:type="pct"/>
            <w:vAlign w:val="center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Chief Expert of Audit Activity Office of Department for Audit and Oversight</w:t>
            </w:r>
            <w:r w:rsidRPr="00372673">
              <w:rPr>
                <w:rFonts w:ascii="Times New Roman" w:hAnsi="Times New Roman" w:cs="Times New Roman"/>
                <w:lang w:val="en-GB"/>
              </w:rPr>
              <w:t>                   PJSC "Rosseti"</w:t>
            </w:r>
          </w:p>
        </w:tc>
      </w:tr>
      <w:tr w:rsidR="009246C5" w:rsidRPr="00372673" w:rsidTr="00564B81">
        <w:tc>
          <w:tcPr>
            <w:tcW w:w="430" w:type="pct"/>
          </w:tcPr>
          <w:p w:rsidR="004F773D" w:rsidRPr="00372673" w:rsidRDefault="00415218" w:rsidP="00113A51">
            <w:pPr>
              <w:pStyle w:val="a7"/>
              <w:spacing w:after="0"/>
              <w:ind w:left="-56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673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1285" w:type="pct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  <w:lang w:val="en-US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 xml:space="preserve">Malyshev </w:t>
            </w:r>
          </w:p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  <w:bCs/>
                <w:spacing w:val="-3"/>
              </w:rPr>
            </w:pPr>
            <w:r w:rsidRPr="00372673">
              <w:rPr>
                <w:rFonts w:ascii="Times New Roman" w:hAnsi="Times New Roman" w:cs="Times New Roman"/>
                <w:bCs/>
                <w:spacing w:val="-3"/>
                <w:lang w:val="en-GB"/>
              </w:rPr>
              <w:t>Sergei Vladimirovich</w:t>
            </w:r>
          </w:p>
        </w:tc>
        <w:tc>
          <w:tcPr>
            <w:tcW w:w="3285" w:type="pct"/>
            <w:vAlign w:val="center"/>
          </w:tcPr>
          <w:p w:rsidR="004F773D" w:rsidRPr="00372673" w:rsidRDefault="00415218" w:rsidP="00DC11F6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  <w:r w:rsidRPr="00372673">
              <w:rPr>
                <w:rFonts w:ascii="Times New Roman" w:hAnsi="Times New Roman" w:cs="Times New Roman"/>
                <w:lang w:val="en-GB"/>
              </w:rPr>
              <w:t>Leading Expert of Audit Activity Office of Department for Audit and Oversight                   PJSC "Rosseti"</w:t>
            </w:r>
          </w:p>
        </w:tc>
      </w:tr>
    </w:tbl>
    <w:p w:rsidR="005D3794" w:rsidRPr="00372673" w:rsidRDefault="00415218" w:rsidP="00113A51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38394B" w:rsidRPr="00372673" w:rsidRDefault="00415218" w:rsidP="00113A51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8E13D9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QUESTION NO. 5: On approval of the Company's Auditor.</w:t>
      </w:r>
    </w:p>
    <w:p w:rsidR="00564B81" w:rsidRPr="00372673" w:rsidRDefault="00415218" w:rsidP="00113A51">
      <w:pPr>
        <w:pStyle w:val="a3"/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</w:p>
    <w:p w:rsidR="00564B81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DECISION:</w:t>
      </w:r>
    </w:p>
    <w:p w:rsidR="008E13D9" w:rsidRPr="00372673" w:rsidRDefault="00415218" w:rsidP="00113A51">
      <w:pPr>
        <w:pStyle w:val="a3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72673">
        <w:rPr>
          <w:sz w:val="22"/>
          <w:szCs w:val="22"/>
          <w:lang w:val="en-GB"/>
        </w:rPr>
        <w:t xml:space="preserve">To </w:t>
      </w:r>
      <w:r w:rsidRPr="00372673">
        <w:rPr>
          <w:sz w:val="22"/>
          <w:szCs w:val="22"/>
          <w:lang w:val="en-GB"/>
        </w:rPr>
        <w:t>approve LLC RSM RUS (INN/KPP 7722020834/772901001, Russia, 119285, Moscow, Pudovkina Str., 4) as the Company’s auditor.</w:t>
      </w:r>
    </w:p>
    <w:p w:rsidR="00873512" w:rsidRPr="00372673" w:rsidRDefault="00415218" w:rsidP="00113A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13972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Question No. 6: On approval of the Company's Charter in the new edition.</w:t>
      </w:r>
    </w:p>
    <w:p w:rsidR="00564B81" w:rsidRPr="00372673" w:rsidRDefault="00415218" w:rsidP="00113A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64B81" w:rsidRPr="00372673" w:rsidRDefault="00415218" w:rsidP="00113A51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DECISION:</w:t>
      </w:r>
    </w:p>
    <w:p w:rsidR="00E13972" w:rsidRPr="00372673" w:rsidRDefault="00415218" w:rsidP="00113A51">
      <w:pPr>
        <w:pStyle w:val="a7"/>
        <w:spacing w:after="0" w:line="280" w:lineRule="exact"/>
        <w:ind w:firstLine="709"/>
        <w:rPr>
          <w:rFonts w:ascii="Times New Roman" w:eastAsia="Times New Roman" w:hAnsi="Times New Roman" w:cs="Times New Roman"/>
          <w:lang w:eastAsia="ru-RU"/>
        </w:rPr>
      </w:pPr>
      <w:r w:rsidRPr="00372673">
        <w:rPr>
          <w:rFonts w:ascii="Times New Roman" w:eastAsia="Times New Roman" w:hAnsi="Times New Roman" w:cs="Times New Roman"/>
          <w:lang w:val="en-GB" w:eastAsia="ru-RU"/>
        </w:rPr>
        <w:t>To approve the Company's Charter in a new edition.</w:t>
      </w:r>
    </w:p>
    <w:p w:rsidR="00873512" w:rsidRPr="00372673" w:rsidRDefault="00415218" w:rsidP="00113A51">
      <w:pPr>
        <w:pStyle w:val="a7"/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</w:p>
    <w:p w:rsidR="003611C9" w:rsidRPr="00372673" w:rsidRDefault="00415218" w:rsidP="003611C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673">
        <w:rPr>
          <w:rFonts w:ascii="Times New Roman" w:hAnsi="Times New Roman" w:cs="Times New Roman"/>
          <w:b/>
          <w:lang w:val="en-GB"/>
        </w:rPr>
        <w:t>QUESTION NO. 7: On approval of the inner document of the Company: Regulations on the General Meeting of the shareholders of the Public Joint Stock Company of power and electrification "Lenenergo" in the new edition.</w:t>
      </w:r>
    </w:p>
    <w:p w:rsidR="003611C9" w:rsidRPr="00372673" w:rsidRDefault="00415218" w:rsidP="003611C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64B81" w:rsidRPr="00372673" w:rsidRDefault="00415218" w:rsidP="009E7B3E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DECISION:</w:t>
      </w:r>
    </w:p>
    <w:p w:rsidR="003611C9" w:rsidRPr="00372673" w:rsidRDefault="00415218" w:rsidP="003611C9">
      <w:pPr>
        <w:tabs>
          <w:tab w:val="left" w:pos="709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372673">
        <w:rPr>
          <w:rFonts w:ascii="Times New Roman" w:hAnsi="Times New Roman" w:cs="Times New Roman"/>
          <w:bCs/>
          <w:lang w:val="en-GB"/>
        </w:rPr>
        <w:t>To approve the Regulation on</w:t>
      </w:r>
      <w:r w:rsidRPr="00372673">
        <w:rPr>
          <w:rFonts w:ascii="Times New Roman" w:hAnsi="Times New Roman" w:cs="Times New Roman"/>
          <w:bCs/>
          <w:lang w:val="en-GB"/>
        </w:rPr>
        <w:t xml:space="preserve"> the General meeting of the shareholders of the Public Joint Stock Company of power and electrification "Lenenergo" in the new edition.</w:t>
      </w:r>
    </w:p>
    <w:p w:rsidR="00E13972" w:rsidRPr="00372673" w:rsidRDefault="00415218" w:rsidP="009E7B3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702A8" w:rsidRPr="00372673" w:rsidRDefault="00415218" w:rsidP="00D702A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673">
        <w:rPr>
          <w:rFonts w:ascii="Times New Roman" w:hAnsi="Times New Roman" w:cs="Times New Roman"/>
          <w:b/>
          <w:lang w:val="en-GB"/>
        </w:rPr>
        <w:t xml:space="preserve">QUESTION NO. 1: On approval of the inner document of the Company: Regulations on the Board of Directors of the Public </w:t>
      </w:r>
      <w:r w:rsidRPr="00372673">
        <w:rPr>
          <w:rFonts w:ascii="Times New Roman" w:hAnsi="Times New Roman" w:cs="Times New Roman"/>
          <w:b/>
          <w:lang w:val="en-GB"/>
        </w:rPr>
        <w:t>Joint Stock Company of power and electrification "Lenenergo" in the new edition.</w:t>
      </w:r>
    </w:p>
    <w:p w:rsidR="00D702A8" w:rsidRPr="00372673" w:rsidRDefault="00415218" w:rsidP="00D702A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702A8" w:rsidRPr="00372673" w:rsidRDefault="00415218" w:rsidP="00D702A8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DECISION:</w:t>
      </w:r>
    </w:p>
    <w:p w:rsidR="00D702A8" w:rsidRPr="00372673" w:rsidRDefault="00415218" w:rsidP="00D702A8">
      <w:pPr>
        <w:tabs>
          <w:tab w:val="left" w:pos="709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372673">
        <w:rPr>
          <w:rFonts w:ascii="Times New Roman" w:hAnsi="Times New Roman" w:cs="Times New Roman"/>
          <w:bCs/>
          <w:lang w:val="en-GB"/>
        </w:rPr>
        <w:t>To approve Regulation on the Board of Directors of the Public Joint Stock Company of power and electrification "Lenenergo" in the new edition.</w:t>
      </w:r>
    </w:p>
    <w:p w:rsidR="00D702A8" w:rsidRPr="00372673" w:rsidRDefault="00415218" w:rsidP="009E7B3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020DC" w:rsidRPr="00372673" w:rsidRDefault="00415218" w:rsidP="003020D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72673">
        <w:rPr>
          <w:rFonts w:ascii="Times New Roman" w:hAnsi="Times New Roman" w:cs="Times New Roman"/>
          <w:b/>
          <w:color w:val="000000"/>
          <w:lang w:val="en-GB"/>
        </w:rPr>
        <w:t xml:space="preserve">QUESTION NO. 1: On </w:t>
      </w:r>
      <w:r w:rsidRPr="00372673">
        <w:rPr>
          <w:rFonts w:ascii="Times New Roman" w:hAnsi="Times New Roman" w:cs="Times New Roman"/>
          <w:b/>
          <w:color w:val="000000"/>
          <w:lang w:val="en-GB"/>
        </w:rPr>
        <w:t>approval of the inner document of the Company: Regulations on the Audit Committee of the Public Joint Stock Company of power and electrification "Lenenergo" in the new edition.</w:t>
      </w:r>
    </w:p>
    <w:p w:rsidR="003020DC" w:rsidRPr="00372673" w:rsidRDefault="00415218" w:rsidP="003020D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020DC" w:rsidRPr="00372673" w:rsidRDefault="00415218" w:rsidP="003020D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72673">
        <w:rPr>
          <w:rFonts w:ascii="Times New Roman" w:hAnsi="Times New Roman" w:cs="Times New Roman"/>
          <w:color w:val="000000"/>
          <w:lang w:val="en-GB"/>
        </w:rPr>
        <w:t>DECISION:</w:t>
      </w:r>
    </w:p>
    <w:p w:rsidR="003020DC" w:rsidRPr="00372673" w:rsidRDefault="00415218" w:rsidP="00867E25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372673">
        <w:rPr>
          <w:rFonts w:ascii="Times New Roman" w:hAnsi="Times New Roman" w:cs="Times New Roman"/>
          <w:bCs/>
          <w:color w:val="000000"/>
          <w:lang w:val="en-GB"/>
        </w:rPr>
        <w:t>To approve Regulations on the Audit Commission of the Public Joint S</w:t>
      </w:r>
      <w:r w:rsidRPr="00372673">
        <w:rPr>
          <w:rFonts w:ascii="Times New Roman" w:hAnsi="Times New Roman" w:cs="Times New Roman"/>
          <w:bCs/>
          <w:color w:val="000000"/>
          <w:lang w:val="en-GB"/>
        </w:rPr>
        <w:t>tock Company of power and electrification "Lenenergo" in the new edition.</w:t>
      </w:r>
    </w:p>
    <w:p w:rsidR="003020DC" w:rsidRPr="00372673" w:rsidRDefault="00415218" w:rsidP="009E7B3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13972" w:rsidRPr="00372673" w:rsidRDefault="00415218" w:rsidP="009E7B3E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 xml:space="preserve">QUESTION NO. 1: On termination of participation of the Company in the Union – "Self-regulatory organisation, the Interregional sectoral Association of employers "Union of </w:t>
      </w:r>
      <w:r w:rsidRPr="00372673">
        <w:rPr>
          <w:b/>
          <w:sz w:val="22"/>
          <w:szCs w:val="22"/>
          <w:lang w:val="en-GB"/>
        </w:rPr>
        <w:t>organisations implementing construction, reconstruction and capital repair of energy objects, grids and substations "ENERGOSTROY".</w:t>
      </w:r>
    </w:p>
    <w:p w:rsidR="004D67CC" w:rsidRPr="00372673" w:rsidRDefault="00415218" w:rsidP="009E7B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8394B" w:rsidRPr="00372673" w:rsidRDefault="00415218" w:rsidP="009E7B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8394B" w:rsidRPr="00372673" w:rsidRDefault="00415218" w:rsidP="009E7B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64B81" w:rsidRPr="00372673" w:rsidRDefault="00415218" w:rsidP="009E7B3E">
      <w:pPr>
        <w:pStyle w:val="a3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372673">
        <w:rPr>
          <w:b/>
          <w:sz w:val="22"/>
          <w:szCs w:val="22"/>
          <w:lang w:val="en-GB"/>
        </w:rPr>
        <w:t>DECISION:</w:t>
      </w:r>
    </w:p>
    <w:p w:rsidR="00E13972" w:rsidRPr="00372673" w:rsidRDefault="00415218" w:rsidP="00867E2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72673">
        <w:rPr>
          <w:rFonts w:ascii="Times New Roman" w:eastAsia="Times New Roman" w:hAnsi="Times New Roman" w:cs="Times New Roman"/>
          <w:bCs/>
          <w:lang w:val="en-GB" w:eastAsia="ru-RU"/>
        </w:rPr>
        <w:t xml:space="preserve">To approve termination of participation of the Company in the Union – "Self-regulatory organisation, the </w:t>
      </w:r>
      <w:r w:rsidRPr="00372673">
        <w:rPr>
          <w:rFonts w:ascii="Times New Roman" w:eastAsia="Times New Roman" w:hAnsi="Times New Roman" w:cs="Times New Roman"/>
          <w:bCs/>
          <w:lang w:val="en-GB" w:eastAsia="ru-RU"/>
        </w:rPr>
        <w:t>Interregional sectoral Associatio</w:t>
      </w:r>
      <w:bookmarkStart w:id="0" w:name="_GoBack"/>
      <w:bookmarkEnd w:id="0"/>
      <w:r w:rsidRPr="00372673">
        <w:rPr>
          <w:rFonts w:ascii="Times New Roman" w:eastAsia="Times New Roman" w:hAnsi="Times New Roman" w:cs="Times New Roman"/>
          <w:bCs/>
          <w:lang w:val="en-GB" w:eastAsia="ru-RU"/>
        </w:rPr>
        <w:t>n of employers "Union of organisations implementing construction, reconstruction and capital repair of energy objects, grids and substations "ENERGOSTROY".</w:t>
      </w:r>
    </w:p>
    <w:sectPr w:rsidR="00E13972" w:rsidRPr="00372673" w:rsidSect="000D5B47">
      <w:footerReference w:type="default" r:id="rId9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18" w:rsidRDefault="00415218">
      <w:pPr>
        <w:spacing w:after="0" w:line="240" w:lineRule="auto"/>
      </w:pPr>
      <w:r>
        <w:separator/>
      </w:r>
    </w:p>
  </w:endnote>
  <w:endnote w:type="continuationSeparator" w:id="0">
    <w:p w:rsidR="00415218" w:rsidRDefault="0041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634875"/>
      <w:docPartObj>
        <w:docPartGallery w:val="Page Numbers (Bottom of Page)"/>
        <w:docPartUnique/>
      </w:docPartObj>
    </w:sdtPr>
    <w:sdtEndPr/>
    <w:sdtContent>
      <w:p w:rsidR="00E13972" w:rsidRDefault="004152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73">
          <w:rPr>
            <w:noProof/>
          </w:rPr>
          <w:t>1</w:t>
        </w:r>
        <w:r>
          <w:fldChar w:fldCharType="end"/>
        </w:r>
      </w:p>
    </w:sdtContent>
  </w:sdt>
  <w:p w:rsidR="00E13972" w:rsidRDefault="004152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18" w:rsidRDefault="00415218">
      <w:pPr>
        <w:spacing w:after="0" w:line="240" w:lineRule="auto"/>
      </w:pPr>
      <w:r>
        <w:separator/>
      </w:r>
    </w:p>
  </w:footnote>
  <w:footnote w:type="continuationSeparator" w:id="0">
    <w:p w:rsidR="00415218" w:rsidRDefault="0041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81"/>
    <w:multiLevelType w:val="hybridMultilevel"/>
    <w:tmpl w:val="1F58EECC"/>
    <w:lvl w:ilvl="0" w:tplc="A926BE4E">
      <w:start w:val="1"/>
      <w:numFmt w:val="decimal"/>
      <w:lvlText w:val="%1."/>
      <w:lvlJc w:val="left"/>
      <w:pPr>
        <w:tabs>
          <w:tab w:val="num" w:pos="3425"/>
        </w:tabs>
        <w:ind w:left="3425" w:hanging="360"/>
      </w:pPr>
      <w:rPr>
        <w:rFonts w:hint="default"/>
      </w:rPr>
    </w:lvl>
    <w:lvl w:ilvl="1" w:tplc="447A7096" w:tentative="1">
      <w:start w:val="1"/>
      <w:numFmt w:val="lowerLetter"/>
      <w:lvlText w:val="%2."/>
      <w:lvlJc w:val="left"/>
      <w:pPr>
        <w:ind w:left="3938" w:hanging="360"/>
      </w:pPr>
    </w:lvl>
    <w:lvl w:ilvl="2" w:tplc="8E7C8E14" w:tentative="1">
      <w:start w:val="1"/>
      <w:numFmt w:val="lowerRoman"/>
      <w:lvlText w:val="%3."/>
      <w:lvlJc w:val="right"/>
      <w:pPr>
        <w:ind w:left="4658" w:hanging="180"/>
      </w:pPr>
    </w:lvl>
    <w:lvl w:ilvl="3" w:tplc="3CF4AE40">
      <w:start w:val="1"/>
      <w:numFmt w:val="decimal"/>
      <w:lvlText w:val="%4."/>
      <w:lvlJc w:val="left"/>
      <w:pPr>
        <w:ind w:left="5378" w:hanging="360"/>
      </w:pPr>
    </w:lvl>
    <w:lvl w:ilvl="4" w:tplc="4654910C" w:tentative="1">
      <w:start w:val="1"/>
      <w:numFmt w:val="lowerLetter"/>
      <w:lvlText w:val="%5."/>
      <w:lvlJc w:val="left"/>
      <w:pPr>
        <w:ind w:left="6098" w:hanging="360"/>
      </w:pPr>
    </w:lvl>
    <w:lvl w:ilvl="5" w:tplc="DC6464B2" w:tentative="1">
      <w:start w:val="1"/>
      <w:numFmt w:val="lowerRoman"/>
      <w:lvlText w:val="%6."/>
      <w:lvlJc w:val="right"/>
      <w:pPr>
        <w:ind w:left="6818" w:hanging="180"/>
      </w:pPr>
    </w:lvl>
    <w:lvl w:ilvl="6" w:tplc="59E899DA" w:tentative="1">
      <w:start w:val="1"/>
      <w:numFmt w:val="decimal"/>
      <w:lvlText w:val="%7."/>
      <w:lvlJc w:val="left"/>
      <w:pPr>
        <w:ind w:left="7538" w:hanging="360"/>
      </w:pPr>
    </w:lvl>
    <w:lvl w:ilvl="7" w:tplc="A8FA0DF2" w:tentative="1">
      <w:start w:val="1"/>
      <w:numFmt w:val="lowerLetter"/>
      <w:lvlText w:val="%8."/>
      <w:lvlJc w:val="left"/>
      <w:pPr>
        <w:ind w:left="8258" w:hanging="360"/>
      </w:pPr>
    </w:lvl>
    <w:lvl w:ilvl="8" w:tplc="390CD508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">
    <w:nsid w:val="1D67246F"/>
    <w:multiLevelType w:val="hybridMultilevel"/>
    <w:tmpl w:val="EEB2CE44"/>
    <w:lvl w:ilvl="0" w:tplc="830E31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5206F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382C3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B8BF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B6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32AC8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6D86D6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D22FA7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30EE39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CB7B7C"/>
    <w:multiLevelType w:val="hybridMultilevel"/>
    <w:tmpl w:val="4A4234A2"/>
    <w:lvl w:ilvl="0" w:tplc="26B8A9A6">
      <w:start w:val="1"/>
      <w:numFmt w:val="decimal"/>
      <w:lvlText w:val="%1."/>
      <w:lvlJc w:val="left"/>
      <w:pPr>
        <w:ind w:left="1287" w:hanging="360"/>
      </w:pPr>
    </w:lvl>
    <w:lvl w:ilvl="1" w:tplc="EBA6BCC0" w:tentative="1">
      <w:start w:val="1"/>
      <w:numFmt w:val="lowerLetter"/>
      <w:lvlText w:val="%2."/>
      <w:lvlJc w:val="left"/>
      <w:pPr>
        <w:ind w:left="2007" w:hanging="360"/>
      </w:pPr>
    </w:lvl>
    <w:lvl w:ilvl="2" w:tplc="C5225C90" w:tentative="1">
      <w:start w:val="1"/>
      <w:numFmt w:val="lowerRoman"/>
      <w:lvlText w:val="%3."/>
      <w:lvlJc w:val="right"/>
      <w:pPr>
        <w:ind w:left="2727" w:hanging="180"/>
      </w:pPr>
    </w:lvl>
    <w:lvl w:ilvl="3" w:tplc="9558FB28" w:tentative="1">
      <w:start w:val="1"/>
      <w:numFmt w:val="decimal"/>
      <w:lvlText w:val="%4."/>
      <w:lvlJc w:val="left"/>
      <w:pPr>
        <w:ind w:left="3447" w:hanging="360"/>
      </w:pPr>
    </w:lvl>
    <w:lvl w:ilvl="4" w:tplc="E4B0B84E" w:tentative="1">
      <w:start w:val="1"/>
      <w:numFmt w:val="lowerLetter"/>
      <w:lvlText w:val="%5."/>
      <w:lvlJc w:val="left"/>
      <w:pPr>
        <w:ind w:left="4167" w:hanging="360"/>
      </w:pPr>
    </w:lvl>
    <w:lvl w:ilvl="5" w:tplc="15940EFA" w:tentative="1">
      <w:start w:val="1"/>
      <w:numFmt w:val="lowerRoman"/>
      <w:lvlText w:val="%6."/>
      <w:lvlJc w:val="right"/>
      <w:pPr>
        <w:ind w:left="4887" w:hanging="180"/>
      </w:pPr>
    </w:lvl>
    <w:lvl w:ilvl="6" w:tplc="F38614B2" w:tentative="1">
      <w:start w:val="1"/>
      <w:numFmt w:val="decimal"/>
      <w:lvlText w:val="%7."/>
      <w:lvlJc w:val="left"/>
      <w:pPr>
        <w:ind w:left="5607" w:hanging="360"/>
      </w:pPr>
    </w:lvl>
    <w:lvl w:ilvl="7" w:tplc="738E7EC0" w:tentative="1">
      <w:start w:val="1"/>
      <w:numFmt w:val="lowerLetter"/>
      <w:lvlText w:val="%8."/>
      <w:lvlJc w:val="left"/>
      <w:pPr>
        <w:ind w:left="6327" w:hanging="360"/>
      </w:pPr>
    </w:lvl>
    <w:lvl w:ilvl="8" w:tplc="0E7867B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742F57"/>
    <w:multiLevelType w:val="hybridMultilevel"/>
    <w:tmpl w:val="9F563102"/>
    <w:lvl w:ilvl="0" w:tplc="6F1C22FC">
      <w:start w:val="1"/>
      <w:numFmt w:val="decimal"/>
      <w:lvlText w:val="%1."/>
      <w:lvlJc w:val="left"/>
      <w:pPr>
        <w:ind w:left="5378" w:hanging="360"/>
      </w:pPr>
    </w:lvl>
    <w:lvl w:ilvl="1" w:tplc="9AC4BB18" w:tentative="1">
      <w:start w:val="1"/>
      <w:numFmt w:val="lowerLetter"/>
      <w:lvlText w:val="%2."/>
      <w:lvlJc w:val="left"/>
      <w:pPr>
        <w:ind w:left="6098" w:hanging="360"/>
      </w:pPr>
    </w:lvl>
    <w:lvl w:ilvl="2" w:tplc="379A5840" w:tentative="1">
      <w:start w:val="1"/>
      <w:numFmt w:val="lowerRoman"/>
      <w:lvlText w:val="%3."/>
      <w:lvlJc w:val="right"/>
      <w:pPr>
        <w:ind w:left="6818" w:hanging="180"/>
      </w:pPr>
    </w:lvl>
    <w:lvl w:ilvl="3" w:tplc="115E853E" w:tentative="1">
      <w:start w:val="1"/>
      <w:numFmt w:val="decimal"/>
      <w:lvlText w:val="%4."/>
      <w:lvlJc w:val="left"/>
      <w:pPr>
        <w:ind w:left="7538" w:hanging="360"/>
      </w:pPr>
    </w:lvl>
    <w:lvl w:ilvl="4" w:tplc="0DBE8390" w:tentative="1">
      <w:start w:val="1"/>
      <w:numFmt w:val="lowerLetter"/>
      <w:lvlText w:val="%5."/>
      <w:lvlJc w:val="left"/>
      <w:pPr>
        <w:ind w:left="8258" w:hanging="360"/>
      </w:pPr>
    </w:lvl>
    <w:lvl w:ilvl="5" w:tplc="8E6A0736" w:tentative="1">
      <w:start w:val="1"/>
      <w:numFmt w:val="lowerRoman"/>
      <w:lvlText w:val="%6."/>
      <w:lvlJc w:val="right"/>
      <w:pPr>
        <w:ind w:left="8978" w:hanging="180"/>
      </w:pPr>
    </w:lvl>
    <w:lvl w:ilvl="6" w:tplc="13260B2C" w:tentative="1">
      <w:start w:val="1"/>
      <w:numFmt w:val="decimal"/>
      <w:lvlText w:val="%7."/>
      <w:lvlJc w:val="left"/>
      <w:pPr>
        <w:ind w:left="9698" w:hanging="360"/>
      </w:pPr>
    </w:lvl>
    <w:lvl w:ilvl="7" w:tplc="D99858D8" w:tentative="1">
      <w:start w:val="1"/>
      <w:numFmt w:val="lowerLetter"/>
      <w:lvlText w:val="%8."/>
      <w:lvlJc w:val="left"/>
      <w:pPr>
        <w:ind w:left="10418" w:hanging="360"/>
      </w:pPr>
    </w:lvl>
    <w:lvl w:ilvl="8" w:tplc="BDE8F6FE" w:tentative="1">
      <w:start w:val="1"/>
      <w:numFmt w:val="lowerRoman"/>
      <w:lvlText w:val="%9."/>
      <w:lvlJc w:val="right"/>
      <w:pPr>
        <w:ind w:left="11138" w:hanging="180"/>
      </w:pPr>
    </w:lvl>
  </w:abstractNum>
  <w:abstractNum w:abstractNumId="4">
    <w:nsid w:val="4D417E31"/>
    <w:multiLevelType w:val="hybridMultilevel"/>
    <w:tmpl w:val="83700048"/>
    <w:lvl w:ilvl="0" w:tplc="33826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D6039E" w:tentative="1">
      <w:start w:val="1"/>
      <w:numFmt w:val="lowerLetter"/>
      <w:lvlText w:val="%2."/>
      <w:lvlJc w:val="left"/>
      <w:pPr>
        <w:ind w:left="1440" w:hanging="360"/>
      </w:pPr>
    </w:lvl>
    <w:lvl w:ilvl="2" w:tplc="1AB631AA" w:tentative="1">
      <w:start w:val="1"/>
      <w:numFmt w:val="lowerRoman"/>
      <w:lvlText w:val="%3."/>
      <w:lvlJc w:val="right"/>
      <w:pPr>
        <w:ind w:left="2160" w:hanging="180"/>
      </w:pPr>
    </w:lvl>
    <w:lvl w:ilvl="3" w:tplc="952C29A2" w:tentative="1">
      <w:start w:val="1"/>
      <w:numFmt w:val="decimal"/>
      <w:lvlText w:val="%4."/>
      <w:lvlJc w:val="left"/>
      <w:pPr>
        <w:ind w:left="2880" w:hanging="360"/>
      </w:pPr>
    </w:lvl>
    <w:lvl w:ilvl="4" w:tplc="A4F280D8" w:tentative="1">
      <w:start w:val="1"/>
      <w:numFmt w:val="lowerLetter"/>
      <w:lvlText w:val="%5."/>
      <w:lvlJc w:val="left"/>
      <w:pPr>
        <w:ind w:left="3600" w:hanging="360"/>
      </w:pPr>
    </w:lvl>
    <w:lvl w:ilvl="5" w:tplc="741235B6" w:tentative="1">
      <w:start w:val="1"/>
      <w:numFmt w:val="lowerRoman"/>
      <w:lvlText w:val="%6."/>
      <w:lvlJc w:val="right"/>
      <w:pPr>
        <w:ind w:left="4320" w:hanging="180"/>
      </w:pPr>
    </w:lvl>
    <w:lvl w:ilvl="6" w:tplc="E35AAC06" w:tentative="1">
      <w:start w:val="1"/>
      <w:numFmt w:val="decimal"/>
      <w:lvlText w:val="%7."/>
      <w:lvlJc w:val="left"/>
      <w:pPr>
        <w:ind w:left="5040" w:hanging="360"/>
      </w:pPr>
    </w:lvl>
    <w:lvl w:ilvl="7" w:tplc="F6441BB8" w:tentative="1">
      <w:start w:val="1"/>
      <w:numFmt w:val="lowerLetter"/>
      <w:lvlText w:val="%8."/>
      <w:lvlJc w:val="left"/>
      <w:pPr>
        <w:ind w:left="5760" w:hanging="360"/>
      </w:pPr>
    </w:lvl>
    <w:lvl w:ilvl="8" w:tplc="CC6A8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3D65"/>
    <w:multiLevelType w:val="hybridMultilevel"/>
    <w:tmpl w:val="226E5692"/>
    <w:lvl w:ilvl="0" w:tplc="E90C2E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E721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AE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04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88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89F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8A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CF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363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C05F1"/>
    <w:multiLevelType w:val="hybridMultilevel"/>
    <w:tmpl w:val="55B2187E"/>
    <w:lvl w:ilvl="0" w:tplc="17D8F7DA">
      <w:start w:val="1"/>
      <w:numFmt w:val="decimal"/>
      <w:lvlText w:val="%1."/>
      <w:lvlJc w:val="left"/>
      <w:pPr>
        <w:ind w:left="5378" w:hanging="360"/>
      </w:pPr>
    </w:lvl>
    <w:lvl w:ilvl="1" w:tplc="2B7C9728" w:tentative="1">
      <w:start w:val="1"/>
      <w:numFmt w:val="lowerLetter"/>
      <w:lvlText w:val="%2."/>
      <w:lvlJc w:val="left"/>
      <w:pPr>
        <w:ind w:left="6098" w:hanging="360"/>
      </w:pPr>
    </w:lvl>
    <w:lvl w:ilvl="2" w:tplc="5738857E" w:tentative="1">
      <w:start w:val="1"/>
      <w:numFmt w:val="lowerRoman"/>
      <w:lvlText w:val="%3."/>
      <w:lvlJc w:val="right"/>
      <w:pPr>
        <w:ind w:left="6818" w:hanging="180"/>
      </w:pPr>
    </w:lvl>
    <w:lvl w:ilvl="3" w:tplc="9A205050" w:tentative="1">
      <w:start w:val="1"/>
      <w:numFmt w:val="decimal"/>
      <w:lvlText w:val="%4."/>
      <w:lvlJc w:val="left"/>
      <w:pPr>
        <w:ind w:left="7538" w:hanging="360"/>
      </w:pPr>
    </w:lvl>
    <w:lvl w:ilvl="4" w:tplc="7B362954" w:tentative="1">
      <w:start w:val="1"/>
      <w:numFmt w:val="lowerLetter"/>
      <w:lvlText w:val="%5."/>
      <w:lvlJc w:val="left"/>
      <w:pPr>
        <w:ind w:left="8258" w:hanging="360"/>
      </w:pPr>
    </w:lvl>
    <w:lvl w:ilvl="5" w:tplc="FA065210" w:tentative="1">
      <w:start w:val="1"/>
      <w:numFmt w:val="lowerRoman"/>
      <w:lvlText w:val="%6."/>
      <w:lvlJc w:val="right"/>
      <w:pPr>
        <w:ind w:left="8978" w:hanging="180"/>
      </w:pPr>
    </w:lvl>
    <w:lvl w:ilvl="6" w:tplc="C3648406" w:tentative="1">
      <w:start w:val="1"/>
      <w:numFmt w:val="decimal"/>
      <w:lvlText w:val="%7."/>
      <w:lvlJc w:val="left"/>
      <w:pPr>
        <w:ind w:left="9698" w:hanging="360"/>
      </w:pPr>
    </w:lvl>
    <w:lvl w:ilvl="7" w:tplc="75A0E248" w:tentative="1">
      <w:start w:val="1"/>
      <w:numFmt w:val="lowerLetter"/>
      <w:lvlText w:val="%8."/>
      <w:lvlJc w:val="left"/>
      <w:pPr>
        <w:ind w:left="10418" w:hanging="360"/>
      </w:pPr>
    </w:lvl>
    <w:lvl w:ilvl="8" w:tplc="98B0FD88" w:tentative="1">
      <w:start w:val="1"/>
      <w:numFmt w:val="lowerRoman"/>
      <w:lvlText w:val="%9."/>
      <w:lvlJc w:val="right"/>
      <w:pPr>
        <w:ind w:left="11138" w:hanging="180"/>
      </w:pPr>
    </w:lvl>
  </w:abstractNum>
  <w:abstractNum w:abstractNumId="7">
    <w:nsid w:val="61F83D8E"/>
    <w:multiLevelType w:val="hybridMultilevel"/>
    <w:tmpl w:val="5396184A"/>
    <w:lvl w:ilvl="0" w:tplc="50843FE6">
      <w:start w:val="1"/>
      <w:numFmt w:val="decimal"/>
      <w:lvlText w:val="%1."/>
      <w:lvlJc w:val="left"/>
      <w:pPr>
        <w:ind w:left="5378" w:hanging="360"/>
      </w:pPr>
    </w:lvl>
    <w:lvl w:ilvl="1" w:tplc="B8287FA2" w:tentative="1">
      <w:start w:val="1"/>
      <w:numFmt w:val="lowerLetter"/>
      <w:lvlText w:val="%2."/>
      <w:lvlJc w:val="left"/>
      <w:pPr>
        <w:ind w:left="6098" w:hanging="360"/>
      </w:pPr>
    </w:lvl>
    <w:lvl w:ilvl="2" w:tplc="F7AC2030" w:tentative="1">
      <w:start w:val="1"/>
      <w:numFmt w:val="lowerRoman"/>
      <w:lvlText w:val="%3."/>
      <w:lvlJc w:val="right"/>
      <w:pPr>
        <w:ind w:left="6818" w:hanging="180"/>
      </w:pPr>
    </w:lvl>
    <w:lvl w:ilvl="3" w:tplc="1D5A8090" w:tentative="1">
      <w:start w:val="1"/>
      <w:numFmt w:val="decimal"/>
      <w:lvlText w:val="%4."/>
      <w:lvlJc w:val="left"/>
      <w:pPr>
        <w:ind w:left="7538" w:hanging="360"/>
      </w:pPr>
    </w:lvl>
    <w:lvl w:ilvl="4" w:tplc="9DCC2988" w:tentative="1">
      <w:start w:val="1"/>
      <w:numFmt w:val="lowerLetter"/>
      <w:lvlText w:val="%5."/>
      <w:lvlJc w:val="left"/>
      <w:pPr>
        <w:ind w:left="8258" w:hanging="360"/>
      </w:pPr>
    </w:lvl>
    <w:lvl w:ilvl="5" w:tplc="BC06C2F2" w:tentative="1">
      <w:start w:val="1"/>
      <w:numFmt w:val="lowerRoman"/>
      <w:lvlText w:val="%6."/>
      <w:lvlJc w:val="right"/>
      <w:pPr>
        <w:ind w:left="8978" w:hanging="180"/>
      </w:pPr>
    </w:lvl>
    <w:lvl w:ilvl="6" w:tplc="78D60BE8" w:tentative="1">
      <w:start w:val="1"/>
      <w:numFmt w:val="decimal"/>
      <w:lvlText w:val="%7."/>
      <w:lvlJc w:val="left"/>
      <w:pPr>
        <w:ind w:left="9698" w:hanging="360"/>
      </w:pPr>
    </w:lvl>
    <w:lvl w:ilvl="7" w:tplc="0AAA771A" w:tentative="1">
      <w:start w:val="1"/>
      <w:numFmt w:val="lowerLetter"/>
      <w:lvlText w:val="%8."/>
      <w:lvlJc w:val="left"/>
      <w:pPr>
        <w:ind w:left="10418" w:hanging="360"/>
      </w:pPr>
    </w:lvl>
    <w:lvl w:ilvl="8" w:tplc="998C0BD8" w:tentative="1">
      <w:start w:val="1"/>
      <w:numFmt w:val="lowerRoman"/>
      <w:lvlText w:val="%9."/>
      <w:lvlJc w:val="right"/>
      <w:pPr>
        <w:ind w:left="11138" w:hanging="180"/>
      </w:pPr>
    </w:lvl>
  </w:abstractNum>
  <w:abstractNum w:abstractNumId="8">
    <w:nsid w:val="6F7812E5"/>
    <w:multiLevelType w:val="hybridMultilevel"/>
    <w:tmpl w:val="D108C88E"/>
    <w:lvl w:ilvl="0" w:tplc="018217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880DB72" w:tentative="1">
      <w:start w:val="1"/>
      <w:numFmt w:val="lowerLetter"/>
      <w:lvlText w:val="%2."/>
      <w:lvlJc w:val="left"/>
      <w:pPr>
        <w:ind w:left="1222" w:hanging="360"/>
      </w:pPr>
    </w:lvl>
    <w:lvl w:ilvl="2" w:tplc="59DCD79C" w:tentative="1">
      <w:start w:val="1"/>
      <w:numFmt w:val="lowerRoman"/>
      <w:lvlText w:val="%3."/>
      <w:lvlJc w:val="right"/>
      <w:pPr>
        <w:ind w:left="1942" w:hanging="180"/>
      </w:pPr>
    </w:lvl>
    <w:lvl w:ilvl="3" w:tplc="10A4DCFC" w:tentative="1">
      <w:start w:val="1"/>
      <w:numFmt w:val="decimal"/>
      <w:lvlText w:val="%4."/>
      <w:lvlJc w:val="left"/>
      <w:pPr>
        <w:ind w:left="2662" w:hanging="360"/>
      </w:pPr>
    </w:lvl>
    <w:lvl w:ilvl="4" w:tplc="6908C44A" w:tentative="1">
      <w:start w:val="1"/>
      <w:numFmt w:val="lowerLetter"/>
      <w:lvlText w:val="%5."/>
      <w:lvlJc w:val="left"/>
      <w:pPr>
        <w:ind w:left="3382" w:hanging="360"/>
      </w:pPr>
    </w:lvl>
    <w:lvl w:ilvl="5" w:tplc="F0860BA2" w:tentative="1">
      <w:start w:val="1"/>
      <w:numFmt w:val="lowerRoman"/>
      <w:lvlText w:val="%6."/>
      <w:lvlJc w:val="right"/>
      <w:pPr>
        <w:ind w:left="4102" w:hanging="180"/>
      </w:pPr>
    </w:lvl>
    <w:lvl w:ilvl="6" w:tplc="C4626A9A" w:tentative="1">
      <w:start w:val="1"/>
      <w:numFmt w:val="decimal"/>
      <w:lvlText w:val="%7."/>
      <w:lvlJc w:val="left"/>
      <w:pPr>
        <w:ind w:left="4822" w:hanging="360"/>
      </w:pPr>
    </w:lvl>
    <w:lvl w:ilvl="7" w:tplc="32E01750" w:tentative="1">
      <w:start w:val="1"/>
      <w:numFmt w:val="lowerLetter"/>
      <w:lvlText w:val="%8."/>
      <w:lvlJc w:val="left"/>
      <w:pPr>
        <w:ind w:left="5542" w:hanging="360"/>
      </w:pPr>
    </w:lvl>
    <w:lvl w:ilvl="8" w:tplc="9E60425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D559A9"/>
    <w:multiLevelType w:val="hybridMultilevel"/>
    <w:tmpl w:val="E048AA7A"/>
    <w:lvl w:ilvl="0" w:tplc="97F65DCE">
      <w:start w:val="1"/>
      <w:numFmt w:val="decimal"/>
      <w:lvlText w:val="%1."/>
      <w:lvlJc w:val="left"/>
      <w:pPr>
        <w:ind w:left="5378" w:hanging="360"/>
      </w:pPr>
    </w:lvl>
    <w:lvl w:ilvl="1" w:tplc="44E0C92E" w:tentative="1">
      <w:start w:val="1"/>
      <w:numFmt w:val="lowerLetter"/>
      <w:lvlText w:val="%2."/>
      <w:lvlJc w:val="left"/>
      <w:pPr>
        <w:ind w:left="6098" w:hanging="360"/>
      </w:pPr>
    </w:lvl>
    <w:lvl w:ilvl="2" w:tplc="7814F3F0" w:tentative="1">
      <w:start w:val="1"/>
      <w:numFmt w:val="lowerRoman"/>
      <w:lvlText w:val="%3."/>
      <w:lvlJc w:val="right"/>
      <w:pPr>
        <w:ind w:left="6818" w:hanging="180"/>
      </w:pPr>
    </w:lvl>
    <w:lvl w:ilvl="3" w:tplc="D05876CE" w:tentative="1">
      <w:start w:val="1"/>
      <w:numFmt w:val="decimal"/>
      <w:lvlText w:val="%4."/>
      <w:lvlJc w:val="left"/>
      <w:pPr>
        <w:ind w:left="7538" w:hanging="360"/>
      </w:pPr>
    </w:lvl>
    <w:lvl w:ilvl="4" w:tplc="316AF94A" w:tentative="1">
      <w:start w:val="1"/>
      <w:numFmt w:val="lowerLetter"/>
      <w:lvlText w:val="%5."/>
      <w:lvlJc w:val="left"/>
      <w:pPr>
        <w:ind w:left="8258" w:hanging="360"/>
      </w:pPr>
    </w:lvl>
    <w:lvl w:ilvl="5" w:tplc="0F826484" w:tentative="1">
      <w:start w:val="1"/>
      <w:numFmt w:val="lowerRoman"/>
      <w:lvlText w:val="%6."/>
      <w:lvlJc w:val="right"/>
      <w:pPr>
        <w:ind w:left="8978" w:hanging="180"/>
      </w:pPr>
    </w:lvl>
    <w:lvl w:ilvl="6" w:tplc="77D45B5E" w:tentative="1">
      <w:start w:val="1"/>
      <w:numFmt w:val="decimal"/>
      <w:lvlText w:val="%7."/>
      <w:lvlJc w:val="left"/>
      <w:pPr>
        <w:ind w:left="9698" w:hanging="360"/>
      </w:pPr>
    </w:lvl>
    <w:lvl w:ilvl="7" w:tplc="91E8FAD0" w:tentative="1">
      <w:start w:val="1"/>
      <w:numFmt w:val="lowerLetter"/>
      <w:lvlText w:val="%8."/>
      <w:lvlJc w:val="left"/>
      <w:pPr>
        <w:ind w:left="10418" w:hanging="360"/>
      </w:pPr>
    </w:lvl>
    <w:lvl w:ilvl="8" w:tplc="AA6690C6" w:tentative="1">
      <w:start w:val="1"/>
      <w:numFmt w:val="lowerRoman"/>
      <w:lvlText w:val="%9."/>
      <w:lvlJc w:val="right"/>
      <w:pPr>
        <w:ind w:left="1113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5"/>
    <w:rsid w:val="00372673"/>
    <w:rsid w:val="00415218"/>
    <w:rsid w:val="009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9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9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CC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C19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1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19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19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aliases w:val="body text"/>
    <w:basedOn w:val="a"/>
    <w:link w:val="a8"/>
    <w:uiPriority w:val="99"/>
    <w:unhideWhenUsed/>
    <w:rsid w:val="00CC19AD"/>
    <w:pPr>
      <w:spacing w:after="120"/>
    </w:pPr>
  </w:style>
  <w:style w:type="character" w:customStyle="1" w:styleId="a8">
    <w:name w:val="Основной текст Знак"/>
    <w:aliases w:val="body text Знак"/>
    <w:basedOn w:val="a0"/>
    <w:link w:val="a7"/>
    <w:uiPriority w:val="99"/>
    <w:rsid w:val="00CC19AD"/>
  </w:style>
  <w:style w:type="paragraph" w:styleId="3">
    <w:name w:val="Body Text Indent 3"/>
    <w:basedOn w:val="a"/>
    <w:link w:val="30"/>
    <w:rsid w:val="008E13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1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3972"/>
  </w:style>
  <w:style w:type="paragraph" w:styleId="ab">
    <w:name w:val="footer"/>
    <w:basedOn w:val="a"/>
    <w:link w:val="ac"/>
    <w:uiPriority w:val="99"/>
    <w:unhideWhenUsed/>
    <w:rsid w:val="00E1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9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9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CC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C19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1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19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19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aliases w:val="body text"/>
    <w:basedOn w:val="a"/>
    <w:link w:val="a8"/>
    <w:uiPriority w:val="99"/>
    <w:unhideWhenUsed/>
    <w:rsid w:val="00CC19AD"/>
    <w:pPr>
      <w:spacing w:after="120"/>
    </w:pPr>
  </w:style>
  <w:style w:type="character" w:customStyle="1" w:styleId="a8">
    <w:name w:val="Основной текст Знак"/>
    <w:aliases w:val="body text Знак"/>
    <w:basedOn w:val="a0"/>
    <w:link w:val="a7"/>
    <w:uiPriority w:val="99"/>
    <w:rsid w:val="00CC19AD"/>
  </w:style>
  <w:style w:type="paragraph" w:styleId="3">
    <w:name w:val="Body Text Indent 3"/>
    <w:basedOn w:val="a"/>
    <w:link w:val="30"/>
    <w:rsid w:val="008E13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1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3972"/>
  </w:style>
  <w:style w:type="paragraph" w:styleId="ab">
    <w:name w:val="footer"/>
    <w:basedOn w:val="a"/>
    <w:link w:val="ac"/>
    <w:uiPriority w:val="99"/>
    <w:unhideWhenUsed/>
    <w:rsid w:val="00E1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F62B-C1ED-403F-993F-5C68BCBA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mytsyk.ds</dc:creator>
  <cp:lastModifiedBy>TATIANA</cp:lastModifiedBy>
  <cp:revision>8</cp:revision>
  <dcterms:created xsi:type="dcterms:W3CDTF">2017-05-22T06:23:00Z</dcterms:created>
  <dcterms:modified xsi:type="dcterms:W3CDTF">2017-12-28T09:49:00Z</dcterms:modified>
</cp:coreProperties>
</file>